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sz w:val="44"/>
          <w:szCs w:val="44"/>
        </w:rPr>
        <w:t xml:space="preserve">COMPETITIVE INTELLIGENCE REPORT</w:t>
      </w:r>
    </w:p>
    <w:p>
      <w:pPr>
        <w:spacing w:after="140"/>
      </w:pPr>
      <w:r>
        <w:rPr>
          <w:i/>
          <w:iCs/>
          <w:color w:val="6b6b6b"/>
        </w:rPr>
        <w:t xml:space="preserve">[Company or product scope] · [Quarter, year] · Prepared by [name/team] · Distribution: [who receives this]</w:t>
      </w:r>
    </w:p>
    <w:p>
      <w:pPr>
        <w:spacing w:after="160"/>
      </w:pPr>
      <w:r>
        <w:rPr>
          <w:i/>
          <w:iCs/>
          <w:sz w:val="20"/>
          <w:szCs w:val="20"/>
        </w:rPr>
        <w:t xml:space="preserve">How to use this template: fill every bracketed field, delete any section that serves no decision this quarter, and keep the finished report under 15 pages. Refresh quarterly.</w:t>
      </w:r>
    </w:p>
    <w:p>
      <w:pPr>
        <w:pStyle w:val="Heading1"/>
        <w:spacing w:after="160" w:before="300"/>
      </w:pPr>
      <w:r>
        <w:t xml:space="preserve">1. Executive summary (one page)</w:t>
      </w:r>
    </w:p>
    <w:p>
      <w:pPr>
        <w:spacing w:after="160"/>
      </w:pPr>
      <w:r>
        <w:t xml:space="preserve">Snapshot of major findings and their implications. Write it last, keep it to one page, and lead with the actions.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Top three findings this quarter: [finding + evidence source]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What changed since last report: [movement]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Recommended actions, with owners: [action → owner → deadline]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Biggest open risk: [emerging threat + trigger to watch]</w:t>
      </w:r>
    </w:p>
    <w:p>
      <w:pPr>
        <w:pStyle w:val="Heading1"/>
        <w:spacing w:after="160" w:before="300"/>
      </w:pPr>
      <w:r>
        <w:t xml:space="preserve">2. Market overview</w:t>
      </w:r>
    </w:p>
    <w:p>
      <w:pPr>
        <w:spacing w:after="160"/>
      </w:pPr>
      <w:r>
        <w:t xml:space="preserve">Market trends and customer shifts that give context to competitor actions this quarter.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Industry trend &amp; evidence: [trend, source, date]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Market shifts affecting demand: [shift]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New market entrants or exits: [who, when]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Regulatory or technology changes: [what, so what]</w:t>
      </w:r>
    </w:p>
    <w:p>
      <w:pPr>
        <w:pStyle w:val="Heading1"/>
        <w:spacing w:after="160" w:before="300"/>
      </w:pPr>
      <w:r>
        <w:t xml:space="preserve">3. Competitor profiles (five to ten key competitors)</w:t>
      </w:r>
    </w:p>
    <w:p>
      <w:pPr>
        <w:spacing w:after="160"/>
      </w:pPr>
      <w:r>
        <w:t xml:space="preserve">One block per competitor. Track products, pricing, marketing, and leadership moves. Duplicate the table per rival.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7020"/>
      </w:tblGrid>
      <w:tr>
        <w:tc>
          <w:tcPr>
            <w:tcW w:type="dxa" w:w="2340"/>
            <w:shd w:fill="16181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tcW w:type="dxa" w:w="7020"/>
            <w:shd w:fill="16181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Entry</w:t>
            </w:r>
          </w:p>
        </w:tc>
      </w:tr>
      <w:tr>
        <w:tc>
          <w:tcPr>
            <w:tcW w:type="dxa" w:w="234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Competitor</w:t>
            </w:r>
          </w:p>
        </w:tc>
        <w:tc>
          <w:tcPr>
            <w:tcW w:type="dxa" w:w="702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</w:tr>
      <w:tr>
        <w:tc>
          <w:tcPr>
            <w:tcW w:type="dxa" w:w="234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Segment &amp; positioning</w:t>
            </w:r>
          </w:p>
        </w:tc>
        <w:tc>
          <w:tcPr>
            <w:tcW w:type="dxa" w:w="702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[who they sell to; claimed differentiation]</w:t>
            </w:r>
          </w:p>
        </w:tc>
      </w:tr>
      <w:tr>
        <w:tc>
          <w:tcPr>
            <w:tcW w:type="dxa" w:w="234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Products &amp; recent launches</w:t>
            </w:r>
          </w:p>
        </w:tc>
        <w:tc>
          <w:tcPr>
            <w:tcW w:type="dxa" w:w="702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[what shipped this quarter, source]</w:t>
            </w:r>
          </w:p>
        </w:tc>
      </w:tr>
      <w:tr>
        <w:tc>
          <w:tcPr>
            <w:tcW w:type="dxa" w:w="234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Pricing &amp; changes</w:t>
            </w:r>
          </w:p>
        </w:tc>
        <w:tc>
          <w:tcPr>
            <w:tcW w:type="dxa" w:w="702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[current model; changes observed, date]</w:t>
            </w:r>
          </w:p>
        </w:tc>
      </w:tr>
      <w:tr>
        <w:tc>
          <w:tcPr>
            <w:tcW w:type="dxa" w:w="234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Marketing &amp; messaging</w:t>
            </w:r>
          </w:p>
        </w:tc>
        <w:tc>
          <w:tcPr>
            <w:tcW w:type="dxa" w:w="702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[campaigns, channels, message shifts]</w:t>
            </w:r>
          </w:p>
        </w:tc>
      </w:tr>
      <w:tr>
        <w:tc>
          <w:tcPr>
            <w:tcW w:type="dxa" w:w="234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Leadership &amp; hiring moves</w:t>
            </w:r>
          </w:p>
        </w:tc>
        <w:tc>
          <w:tcPr>
            <w:tcW w:type="dxa" w:w="702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[exec changes; hiring patterns from job postings]</w:t>
            </w:r>
          </w:p>
        </w:tc>
      </w:tr>
      <w:tr>
        <w:tc>
          <w:tcPr>
            <w:tcW w:type="dxa" w:w="234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Funding / financials</w:t>
            </w:r>
          </w:p>
        </w:tc>
        <w:tc>
          <w:tcPr>
            <w:tcW w:type="dxa" w:w="702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[revenue, growth rate, profit margins if public; funding rounds if private]</w:t>
            </w:r>
          </w:p>
        </w:tc>
      </w:tr>
      <w:tr>
        <w:tc>
          <w:tcPr>
            <w:tcW w:type="dxa" w:w="234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Sources used</w:t>
            </w:r>
          </w:p>
        </w:tc>
        <w:tc>
          <w:tcPr>
            <w:tcW w:type="dxa" w:w="702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[links: website, filings, reviews, analyst reports]</w:t>
            </w:r>
          </w:p>
        </w:tc>
      </w:tr>
    </w:tbl>
    <w:p>
      <w:pPr>
        <w:pStyle w:val="Heading1"/>
        <w:spacing w:after="160" w:before="300"/>
      </w:pPr>
      <w:r>
        <w:t xml:space="preserve">4. SWOT analysis (refresh at least quarterly)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shd w:fill="16181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STRENGTHS</w:t>
            </w:r>
          </w:p>
        </w:tc>
        <w:tc>
          <w:tcPr>
            <w:tcW w:type="dxa" w:w="4680"/>
            <w:shd w:fill="16181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WEAKNESSES</w:t>
            </w:r>
          </w:p>
        </w:tc>
      </w:tr>
      <w:tr>
        <w:tc>
          <w:tcPr>
            <w:tcW w:type="dxa" w:w="46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[what they do measurably better]</w:t>
            </w:r>
          </w:p>
        </w:tc>
        <w:tc>
          <w:tcPr>
            <w:tcW w:type="dxa" w:w="46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[gaps: features, service, coverage]</w:t>
            </w:r>
          </w:p>
        </w:tc>
      </w:tr>
      <w:tr>
        <w:tc>
          <w:tcPr>
            <w:tcW w:type="dxa" w:w="4680"/>
            <w:shd w:fill="16181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OPPORTUNITIES</w:t>
            </w:r>
          </w:p>
        </w:tc>
        <w:tc>
          <w:tcPr>
            <w:tcW w:type="dxa" w:w="4680"/>
            <w:shd w:fill="16181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THREATS</w:t>
            </w:r>
          </w:p>
        </w:tc>
      </w:tr>
      <w:tr>
        <w:tc>
          <w:tcPr>
            <w:tcW w:type="dxa" w:w="46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[openings for us: segments, pricing, moves]</w:t>
            </w:r>
          </w:p>
        </w:tc>
        <w:tc>
          <w:tcPr>
            <w:tcW w:type="dxa" w:w="46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[what they could do to hurt us; triggers]</w:t>
            </w:r>
          </w:p>
        </w:tc>
      </w:tr>
    </w:tbl>
    <w:p>
      <w:pPr>
        <w:spacing w:after="160"/>
      </w:pPr>
      <w:r>
        <w:t xml:space="preserve"/>
      </w:r>
    </w:p>
    <w:p>
      <w:pPr>
        <w:pStyle w:val="Heading1"/>
        <w:spacing w:after="160" w:before="300"/>
      </w:pPr>
      <w:r>
        <w:t xml:space="preserve">5. Product &amp; pricing analysis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Feature comparison vs our product: [table or link]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Pricing ladder &amp; packaging differences: [detail]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Service gaps either side: [gap → evidence from customer feedback/reviews]</w:t>
      </w:r>
    </w:p>
    <w:p>
      <w:pPr>
        <w:pStyle w:val="Heading1"/>
        <w:spacing w:after="160" w:before="300"/>
      </w:pPr>
      <w:r>
        <w:t xml:space="preserve">6. Market positioning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Target audience per competitor: [who]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Unique selling propositions claimed: [claim vs observed reality]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Share-of-voice or traffic benchmarks: [data + source]</w:t>
      </w:r>
    </w:p>
    <w:p>
      <w:pPr>
        <w:pStyle w:val="Heading1"/>
        <w:spacing w:after="160" w:before="300"/>
      </w:pPr>
      <w:r>
        <w:t xml:space="preserve">7. Financial analysis (where available)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Revenue, growth rate, profit margins: [public filings / earnings calls]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Private companies: funding rounds, headcount growth: [source]</w:t>
      </w:r>
    </w:p>
    <w:p>
      <w:pPr>
        <w:pStyle w:val="Heading1"/>
        <w:spacing w:after="160" w:before="300"/>
      </w:pPr>
      <w:r>
        <w:t xml:space="preserve">8. Recommendations &amp; actions</w:t>
      </w:r>
    </w:p>
    <w:p>
      <w:pPr>
        <w:spacing w:after="160"/>
      </w:pPr>
      <w:r>
        <w:t xml:space="preserve">Connect observations to actionable recommendations. Every recommendation names an owner and a decision it serves.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3800"/>
        <w:gridCol w:w="1480"/>
        <w:gridCol w:w="1480"/>
      </w:tblGrid>
      <w:tr>
        <w:tc>
          <w:tcPr>
            <w:tcW w:type="dxa" w:w="2600"/>
            <w:shd w:fill="16181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Observation</w:t>
            </w:r>
          </w:p>
        </w:tc>
        <w:tc>
          <w:tcPr>
            <w:tcW w:type="dxa" w:w="3800"/>
            <w:shd w:fill="16181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Recommendation</w:t>
            </w:r>
          </w:p>
        </w:tc>
        <w:tc>
          <w:tcPr>
            <w:tcW w:type="dxa" w:w="1480"/>
            <w:shd w:fill="16181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  <w:tc>
          <w:tcPr>
            <w:tcW w:type="dxa" w:w="1480"/>
            <w:shd w:fill="16181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Due</w:t>
            </w:r>
          </w:p>
        </w:tc>
      </w:tr>
      <w:tr>
        <w:tc>
          <w:tcPr>
            <w:tcW w:type="dxa" w:w="2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[what we saw]</w:t>
            </w:r>
          </w:p>
        </w:tc>
        <w:tc>
          <w:tcPr>
            <w:tcW w:type="dxa" w:w="3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[what we do about it]</w:t>
            </w:r>
          </w:p>
        </w:tc>
        <w:tc>
          <w:tcPr>
            <w:tcW w:type="dxa" w:w="14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[who]</w:t>
            </w:r>
          </w:p>
        </w:tc>
        <w:tc>
          <w:tcPr>
            <w:tcW w:type="dxa" w:w="14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[when]</w:t>
            </w:r>
          </w:p>
        </w:tc>
      </w:tr>
      <w:tr>
        <w:tc>
          <w:tcPr>
            <w:tcW w:type="dxa" w:w="2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[what we saw]</w:t>
            </w:r>
          </w:p>
        </w:tc>
        <w:tc>
          <w:tcPr>
            <w:tcW w:type="dxa" w:w="3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[what we do about it]</w:t>
            </w:r>
          </w:p>
        </w:tc>
        <w:tc>
          <w:tcPr>
            <w:tcW w:type="dxa" w:w="14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[who]</w:t>
            </w:r>
          </w:p>
        </w:tc>
        <w:tc>
          <w:tcPr>
            <w:tcW w:type="dxa" w:w="14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[when]</w:t>
            </w:r>
          </w:p>
        </w:tc>
      </w:tr>
    </w:tbl>
    <w:p>
      <w:pPr>
        <w:pStyle w:val="Heading1"/>
        <w:spacing w:after="160" w:before="300"/>
      </w:pPr>
      <w:r>
        <w:t xml:space="preserve">9. Appendix: sources &amp; method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Sources consulted: [competitor websites, press releases, filings, reviews, analyst reports, win/loss interviews]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Collection window: [dates]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Confidence notes: [what is verified vs inferred]</w:t>
      </w:r>
    </w:p>
    <w:p>
      <w:pPr>
        <w:spacing w:after="160"/>
      </w:pPr>
      <w:r>
        <w:rPr>
          <w:color w:val="6b6b6b"/>
          <w:sz w:val="18"/>
          <w:szCs w:val="18"/>
        </w:rPr>
        <w:t xml:space="preserve">Template from competitiveintelligencetools.com/knowledge/competitive-intelligence-report/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2026-07-13T16:32:08.229Z</dcterms:created>
  <dcterms:modified xsi:type="dcterms:W3CDTF">2026-07-13T16:32:08.229Z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